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3FFEC">
      <w:pPr>
        <w:spacing w:line="440" w:lineRule="exact"/>
      </w:pPr>
    </w:p>
    <w:p w14:paraId="71C0C185">
      <w:pPr>
        <w:spacing w:line="440" w:lineRule="exact"/>
      </w:pPr>
    </w:p>
    <w:p w14:paraId="60EA9843">
      <w:pPr>
        <w:spacing w:line="440" w:lineRule="exact"/>
      </w:pPr>
    </w:p>
    <w:p w14:paraId="20FC23F1">
      <w:pPr>
        <w:spacing w:line="440" w:lineRule="exact"/>
      </w:pPr>
    </w:p>
    <w:p w14:paraId="3E2B0076">
      <w:pPr>
        <w:spacing w:line="440" w:lineRule="exact"/>
      </w:pPr>
    </w:p>
    <w:p w14:paraId="413616E8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12105036">
      <w:pPr>
        <w:spacing w:line="440" w:lineRule="exact"/>
      </w:pPr>
    </w:p>
    <w:p w14:paraId="52D9F43B">
      <w:pPr>
        <w:spacing w:line="440" w:lineRule="exact"/>
      </w:pPr>
    </w:p>
    <w:p w14:paraId="08E1CBD1">
      <w:pPr>
        <w:spacing w:line="440" w:lineRule="exact"/>
      </w:pPr>
    </w:p>
    <w:p w14:paraId="418F73BB">
      <w:pPr>
        <w:spacing w:line="440" w:lineRule="exact"/>
      </w:pPr>
    </w:p>
    <w:p w14:paraId="3B4A7724">
      <w:pPr>
        <w:spacing w:line="440" w:lineRule="exact"/>
      </w:pPr>
    </w:p>
    <w:p w14:paraId="113724F9">
      <w:pPr>
        <w:spacing w:line="440" w:lineRule="exact"/>
      </w:pPr>
    </w:p>
    <w:p w14:paraId="6A1ECB51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3E48458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3B78BC52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4539CA17">
            <w:pPr>
              <w:spacing w:line="440" w:lineRule="exact"/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细胞ROS检测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红色荧光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</w:tbl>
    <w:p w14:paraId="37CD428F">
      <w:pPr>
        <w:spacing w:line="440" w:lineRule="exact"/>
      </w:pPr>
    </w:p>
    <w:p w14:paraId="14E57FB9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0984572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377F8920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4F59620E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590F6FC7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06B6655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5B083C3A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6FAF9FF5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12DC6CC0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10489D8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3792B108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58E5402C">
            <w:pPr>
              <w:spacing w:line="440" w:lineRule="exact"/>
              <w:rPr>
                <w:sz w:val="36"/>
                <w:szCs w:val="36"/>
              </w:rPr>
            </w:pPr>
          </w:p>
        </w:tc>
      </w:tr>
    </w:tbl>
    <w:p w14:paraId="1C74D759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38DA5C2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169EBB7D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692B9AC8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3C4E3666">
      <w:pPr>
        <w:spacing w:line="120" w:lineRule="exact"/>
      </w:pPr>
    </w:p>
    <w:p w14:paraId="04371335">
      <w:pPr>
        <w:spacing w:line="20" w:lineRule="exact"/>
      </w:pPr>
    </w:p>
    <w:p w14:paraId="5B2E5EE4">
      <w:pPr>
        <w:spacing w:line="20" w:lineRule="exact"/>
      </w:pPr>
    </w:p>
    <w:p w14:paraId="6D4E4DB3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653C783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1785A6D6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756E1DF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6D9DE27A">
      <w:pPr>
        <w:spacing w:line="440" w:lineRule="exact"/>
      </w:pPr>
    </w:p>
    <w:p w14:paraId="0CACE0B8">
      <w:pPr>
        <w:spacing w:line="440" w:lineRule="exact"/>
      </w:pPr>
    </w:p>
    <w:p w14:paraId="42C51883">
      <w:pPr>
        <w:spacing w:line="440" w:lineRule="exact"/>
      </w:pPr>
    </w:p>
    <w:p w14:paraId="35C04A10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55F54671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1BC5FDD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见项目方案</w:t>
      </w:r>
    </w:p>
    <w:p w14:paraId="50FB8E69">
      <w:pPr>
        <w:pStyle w:val="3"/>
        <w:spacing w:before="120" w:after="24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1" w:name="_Toc474067461"/>
      <w:bookmarkStart w:id="2" w:name="OLE_LINK1"/>
      <w:bookmarkStart w:id="3" w:name="_Toc474067463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与实验细胞系</w:t>
      </w:r>
    </w:p>
    <w:bookmarkEnd w:id="2"/>
    <w:p w14:paraId="2F782B29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3"/>
    </w:p>
    <w:p w14:paraId="107B44DF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4B6C5A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6072E88E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5E5F03D7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3FF76D9E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434BE4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0FAED6AD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39B4598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311EB71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3389DD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54A7CF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9EEFAB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6F5ED1B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7D1E48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3936CCF9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D54845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B9B0F9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2119E99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56FF77A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1B7B08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DAF8FE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6C90EF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864B54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F2FEB9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59F8F4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564B058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52D6363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24EEC9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004AD6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168115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8AA6A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A50F7F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5941CD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  <w:tr w14:paraId="32ACC5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5FA146E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bookmarkStart w:id="4" w:name="_Toc474067462"/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流式细胞仪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04678E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NoVoCyte 2060R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98E8723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Agilent Technologies</w:t>
            </w:r>
          </w:p>
        </w:tc>
      </w:tr>
      <w:tr w14:paraId="780E1D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12FC57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多功能酶标仪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</w:tcPr>
          <w:p w14:paraId="552532B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SpectraMax M5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</w:tcPr>
          <w:p w14:paraId="6D370AB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Molecular Devices</w:t>
            </w:r>
          </w:p>
        </w:tc>
      </w:tr>
    </w:tbl>
    <w:p w14:paraId="7BFF3B7B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4"/>
    </w:p>
    <w:p w14:paraId="0D3927DD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455974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56637035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59A4C5ED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37925029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0BBF09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top"/>
          </w:tcPr>
          <w:p w14:paraId="36A106C4">
            <w:pPr>
              <w:widowControl/>
              <w:jc w:val="center"/>
              <w:textAlignment w:val="center"/>
            </w:pPr>
            <w:bookmarkStart w:id="6" w:name="_GoBack" w:colFirst="0" w:colLast="2"/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DMEM培养基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top"/>
          </w:tcPr>
          <w:p w14:paraId="153CC507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CM10013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top"/>
          </w:tcPr>
          <w:p w14:paraId="3CE1F0B2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中科迈晨</w:t>
            </w:r>
          </w:p>
        </w:tc>
      </w:tr>
      <w:bookmarkEnd w:id="6"/>
      <w:tr w14:paraId="394D3F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D695531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24531C6B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DC760A4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6D7123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1B95700C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49C0CF3B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C86AD73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5FB847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212B928C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0996F9E5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6B37BA26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57602C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3815D5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5F88194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6B914BF7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0F0828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126469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5" w:name="_Toc474067477"/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活性氧（ROS）测定试剂盒说明书</w:t>
            </w:r>
            <w:r>
              <w:rPr>
                <w:rFonts w:hint="eastAsia"/>
                <w:bCs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红色荧光</w:t>
            </w:r>
            <w:r>
              <w:rPr>
                <w:rFonts w:hint="eastAsia"/>
                <w:bCs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3DA1B8D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PBCA010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640FEDF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普析生物</w:t>
            </w:r>
          </w:p>
        </w:tc>
      </w:tr>
    </w:tbl>
    <w:p w14:paraId="2CED4EEF"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2.3实验细胞系</w:t>
      </w:r>
    </w:p>
    <w:p w14:paraId="30BF3FA3">
      <w:pPr>
        <w:spacing w:line="360" w:lineRule="auto"/>
        <w:ind w:firstLine="480" w:firstLineChars="200"/>
        <w:jc w:val="left"/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Hela (人宫颈癌细胞)：完全培养基:DMEM+10%FBS+1%PS</w:t>
      </w:r>
    </w:p>
    <w:p w14:paraId="794D1A0F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5"/>
    </w:p>
    <w:p w14:paraId="736CA8E6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705CACB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 ，快速将其置入 37℃水浴中解冻， 直至冻存管中无结晶，然后用 75%的酒精擦拭冻存管外壁；</w:t>
      </w:r>
    </w:p>
    <w:p w14:paraId="418E191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完全培养基的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2875289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完全培养基重悬，接种 T25 培养瓶，于 37℃,5%CO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细胞培养箱中培养；</w:t>
      </w:r>
    </w:p>
    <w:p w14:paraId="50EDC99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0AB37E6F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5F18216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 T25 培养瓶中的培养液，用 PBS 清洗细胞一次；</w:t>
      </w:r>
    </w:p>
    <w:p w14:paraId="32B763E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29C2276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 1-2m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完全培养基重悬，然后按 1:2 比例进行分瓶传代 (两个 T25)， 补充新的完全培养基至 5-8m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/瓶，最后放入 37℃,5%CO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细胞培养箱中培养。</w:t>
      </w:r>
    </w:p>
    <w:p w14:paraId="1AC23A4B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6E0DF37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 w14:paraId="034BAAE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7837314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无血清冻存液)</w:t>
      </w:r>
    </w:p>
    <w:p w14:paraId="769AF503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3.3.4将冻存细胞直接放入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80℃冰箱即可；如后期要将细胞转入液氮罐中，需在-80℃冰箱存放 24 小时以上。</w:t>
      </w:r>
    </w:p>
    <w:p w14:paraId="5520BC0A">
      <w:pPr>
        <w:pStyle w:val="3"/>
        <w:spacing w:before="120" w:after="240" w:line="420" w:lineRule="exact"/>
        <w:rPr>
          <w:rFonts w:hint="eastAsia"/>
          <w:sz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细胞ROS检测</w:t>
      </w:r>
      <w:r>
        <w:rPr>
          <w:rFonts w:hint="eastAsia" w:ascii="Times New Roman" w:hAnsi="Times New Roman"/>
          <w:sz w:val="24"/>
          <w:szCs w:val="24"/>
        </w:rPr>
        <w:t xml:space="preserve"> （流式细胞仪、荧光显微镜观察</w:t>
      </w:r>
      <w:r>
        <w:rPr>
          <w:rFonts w:hint="eastAsia" w:ascii="Times New Roman" w:hAnsi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sz w:val="24"/>
          <w:szCs w:val="24"/>
        </w:rPr>
        <w:t>荧光酶标仪检测适用于贴壁细胞和悬浮细胞）</w:t>
      </w:r>
    </w:p>
    <w:p w14:paraId="31601FC3">
      <w:pPr>
        <w:spacing w:line="360" w:lineRule="auto"/>
        <w:ind w:firstLine="480" w:firstLineChars="20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3.4.1</w:t>
      </w:r>
      <w:r>
        <w:rPr>
          <w:rFonts w:hint="default" w:eastAsia="宋体"/>
          <w:sz w:val="24"/>
          <w:lang w:val="en-US" w:eastAsia="zh-CN"/>
        </w:rPr>
        <w:t>各试剂平衡至室温（完全融化），试剂一和试剂二使用前 300×g 离心 2min ，试剂一（探针）可分装后-20℃避光保存，避免反复冻融，试剂失效。</w:t>
      </w:r>
    </w:p>
    <w:p w14:paraId="5B29166E">
      <w:pPr>
        <w:spacing w:line="360" w:lineRule="auto"/>
        <w:ind w:firstLine="480" w:firstLineChars="20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3.4.2 </w:t>
      </w:r>
      <w:r>
        <w:rPr>
          <w:rFonts w:hint="default" w:eastAsia="宋体"/>
          <w:sz w:val="24"/>
          <w:lang w:val="en-US" w:eastAsia="zh-CN"/>
        </w:rPr>
        <w:t>试剂一工作液的配制：试剂一（探针）使用无血清培养基稀释到所需浓度得到试剂一工作液，推荐的浓度为 10μmol/L，可根据实验效果进行调整。现配现用，避光备用，2h 内使用有效</w:t>
      </w:r>
      <w:r>
        <w:rPr>
          <w:rFonts w:hint="eastAsia"/>
          <w:sz w:val="24"/>
          <w:lang w:val="en-US" w:eastAsia="zh-CN"/>
        </w:rPr>
        <w:t>；</w:t>
      </w:r>
      <w:r>
        <w:rPr>
          <w:rFonts w:hint="default" w:eastAsia="宋体"/>
          <w:sz w:val="24"/>
          <w:lang w:val="en-US" w:eastAsia="zh-CN"/>
        </w:rPr>
        <w:t>试剂二使用（可选做）：试剂二（阳性对照）可以按 1:1000 的比例使用。例如装载好探针的细胞共 1mL，可以加入 1µL的阳性对照刺激(通常刺激后 20-30 分钟内可以观察到非常显著的活性氧水平升高) 。对于不同细胞。活性氧对照的效果可能有较大的差异。如果在刺激后 30 分钟内观察不到活性氧的升高，可以适当提高活性氧阳性对照的浓度，反之如果活性氧升高过快则可以适当降低它的浓度。活性氧阳性对照仅仅用于作为阳性对照的样品，并不是在每个样品中都需加入活性氧阳性对照。</w:t>
      </w:r>
    </w:p>
    <w:p w14:paraId="65E82BE1">
      <w:pPr>
        <w:spacing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根据实验设计进行细胞培养，将 2×10^5 个细胞接种至板孔中，培养过夜确保细胞健康且不会过度生长。悬浮细胞：将细胞转移至 2 mL EP 管中，300×g 离心 5 min 后除去培养基，用无血清培养基（或者 PBS）洗涤细胞 3 次。贴壁细胞：除去培养基，用无血清培养基（或者 PBS）洗涤细胞 3 次。</w:t>
      </w:r>
    </w:p>
    <w:p w14:paraId="026A68F9">
      <w:pPr>
        <w:spacing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3.4.4</w:t>
      </w:r>
      <w:r>
        <w:rPr>
          <w:rFonts w:hint="eastAsia"/>
          <w:sz w:val="24"/>
          <w:lang w:eastAsia="zh-CN"/>
        </w:rPr>
        <w:t>设置空白组(只有正常细胞)，对照组(只有正常细胞，并装载探针)，阳性对照组(细胞装载探针，并经试剂二工作液处理)和实验组(细胞装载探针，并经药物处理)。</w:t>
      </w:r>
    </w:p>
    <w:p w14:paraId="6676B344">
      <w:pPr>
        <w:spacing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3.4.5</w:t>
      </w:r>
      <w:r>
        <w:rPr>
          <w:rFonts w:hint="eastAsia"/>
          <w:sz w:val="24"/>
          <w:lang w:eastAsia="zh-CN"/>
        </w:rPr>
        <w:t>空白组用无血清培养基，对照组、阳性对照组和实验组装载探针，根据细胞培养容器配置适当的的试剂一工作液体积。通常每 2×10^5 个细胞加入 500μL 试剂一工作液，推荐试剂一工作液的浓度 10μmol/L。37oC，避光孵育细胞 30-60min。(此过程孵育时间长短与细胞类型、荧光探针浓度有关，各组加入液体体积保持一致)</w:t>
      </w:r>
    </w:p>
    <w:p w14:paraId="29797A07">
      <w:pPr>
        <w:spacing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3.4.6</w:t>
      </w:r>
      <w:r>
        <w:rPr>
          <w:rFonts w:hint="eastAsia"/>
          <w:sz w:val="24"/>
          <w:lang w:eastAsia="zh-CN"/>
        </w:rPr>
        <w:t xml:space="preserve"> 用无血清培养基（或者 PBS）洗涤细胞 2-3 次，以充分去除未进入细胞内的荧光探针。空白组、对照组加入无血清培养基。阳性对照组进行阳性刺激。实验组进行药物处理过程：实验组根据自身实验需求选择药物处理的条件。(此过程孵育时间长短与细胞类型、阳性刺激和药物浓度有关，各组加入液体体积保持一致。)</w:t>
      </w:r>
    </w:p>
    <w:p w14:paraId="1EE8C8FE">
      <w:pPr>
        <w:spacing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3.4.7</w:t>
      </w:r>
      <w:r>
        <w:rPr>
          <w:rFonts w:hint="eastAsia"/>
          <w:sz w:val="24"/>
          <w:lang w:eastAsia="zh-CN"/>
        </w:rPr>
        <w:t xml:space="preserve"> 用无血清培养基（或者 PBS）洗涤细胞 2-3 次，以充分去除阳性刺激组多余的阳性刺激和实验组多余的药物。每管悬浮细胞需要再次加 200μL 无血清培养基重悬细胞，转移至检测载体中并用于检测。贴壁细胞可以直接装载载玻片进行检测。</w:t>
      </w:r>
    </w:p>
    <w:p w14:paraId="531687E5">
      <w:pPr>
        <w:spacing w:line="360" w:lineRule="auto"/>
        <w:ind w:firstLine="480" w:firstLineChars="20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注：实验过程也可以先进行药物处理和阳性刺激，再装载探针。</w:t>
      </w:r>
    </w:p>
    <w:p w14:paraId="691A6EE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流式细胞仪</w:t>
      </w:r>
      <w:r>
        <w:rPr>
          <w:rFonts w:hint="eastAsia"/>
          <w:sz w:val="24"/>
        </w:rPr>
        <w:t>上机检测：可以用PE的参数设置检测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用FlowJo软件分析细胞 ROS 水平。</w:t>
      </w:r>
    </w:p>
    <w:p w14:paraId="4264EFDD">
      <w:pPr>
        <w:spacing w:line="360" w:lineRule="auto"/>
        <w:ind w:firstLine="480" w:firstLineChars="200"/>
        <w:jc w:val="left"/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.9 结果解读：当细胞受到刺激时，ROS的平均荧光强度（Mean值）会升高，流式的原始数据为FCS格式，用FlowJo软件可以打开，客户只需要看分析文件夹的分析结果即可。即看下图红框内是Mean值。</w:t>
      </w:r>
    </w:p>
    <w:p w14:paraId="7D0597B9">
      <w:pPr>
        <w:spacing w:before="156" w:beforeLines="50"/>
        <w:ind w:firstLine="3990" w:firstLineChars="1900"/>
      </w:pPr>
    </w:p>
    <w:p w14:paraId="37E716B3">
      <w:pPr>
        <w:spacing w:before="156" w:beforeLines="50"/>
        <w:ind w:firstLine="3990" w:firstLineChars="1900"/>
      </w:pPr>
    </w:p>
    <w:p w14:paraId="39B612C9">
      <w:pPr>
        <w:spacing w:before="156" w:beforeLines="50"/>
        <w:ind w:firstLine="3990" w:firstLineChars="1900"/>
      </w:pPr>
    </w:p>
    <w:p w14:paraId="1419E1E6">
      <w:pPr>
        <w:spacing w:before="156" w:beforeLines="50"/>
        <w:ind w:firstLine="3990" w:firstLineChars="1900"/>
      </w:pPr>
      <w:r>
        <w:t>示意图如下：</w:t>
      </w:r>
    </w:p>
    <w:p w14:paraId="6BC8E9AF"/>
    <w:p w14:paraId="1C34581D">
      <w:pPr>
        <w:spacing w:line="360" w:lineRule="auto"/>
        <w:ind w:firstLine="2100" w:firstLineChars="1000"/>
      </w:pPr>
      <w:r>
        <w:t>空白</w:t>
      </w:r>
      <w:r>
        <w:rPr>
          <w:rFonts w:hint="eastAsia"/>
        </w:rPr>
        <w:t>组                              处理</w:t>
      </w:r>
      <w:r>
        <w:t>组</w:t>
      </w:r>
    </w:p>
    <w:p w14:paraId="09549404">
      <w:pPr>
        <w:spacing w:line="360" w:lineRule="auto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1685290</wp:posOffset>
                </wp:positionV>
                <wp:extent cx="391795" cy="293370"/>
                <wp:effectExtent l="12700" t="12700" r="14605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93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9pt;margin-top:132.7pt;height:23.1pt;width:30.85pt;z-index:251660288;v-text-anchor:middle;mso-width-relative:page;mso-height-relative:page;" filled="f" stroked="t" coordsize="21600,21600" o:gfxdata="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h7Z3J2gAAAAsBAAAPAAAAAAAAAAEAIAAAACIAAABkcnMvZG93bnJldi54bWxQSwECFAAUAAAA&#10;CACHTuJAbwA5vV4CAACzBAAADgAAAAAAAAABACAAAAApAQAAZHJzL2Uyb0RvYy54bWxQSwUGAAAA&#10;AAYABgBZAQAA+QUAAAAA&#10;">
                <v:fill on="f" focussize="0,0"/>
                <v:stroke weight="2pt" color="#FF0000 [24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1719580</wp:posOffset>
                </wp:positionV>
                <wp:extent cx="391795" cy="293370"/>
                <wp:effectExtent l="12700" t="12700" r="14605" b="241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0795" y="6596380"/>
                          <a:ext cx="391795" cy="293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.85pt;margin-top:135.4pt;height:23.1pt;width:30.85pt;z-index:251659264;v-text-anchor:middle;mso-width-relative:page;mso-height-relative:page;" filled="f" stroked="t" coordsize="21600,21600" o:gfxdata="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GeI192wAAAAsBAAAPAAAAAAAAAAEAIAAAACIAAABkcnMvZG93bnJldi54&#10;bWxQSwECFAAUAAAACACHTuJAkMLN9WkCAAC/BAAADgAAAAAAAAABACAAAAAqAQAAZHJzL2Uyb0Rv&#10;Yy54bWxQSwUGAAAAAAYABgBZAQAABQYAAAAA&#10;">
                <v:fill on="f" focussize="0,0"/>
                <v:stroke weight="2pt" color="#FF0000 [2404]" joinstyle="round"/>
                <v:imagedata o:title=""/>
                <o:lock v:ext="edit" aspectratio="f"/>
              </v:rect>
            </w:pict>
          </mc:Fallback>
        </mc:AlternateContent>
      </w:r>
      <w:r>
        <w:tab/>
      </w:r>
      <w:r>
        <w:t xml:space="preserve">      </w:t>
      </w:r>
      <w:r>
        <w:drawing>
          <wp:inline distT="0" distB="0" distL="114300" distR="114300">
            <wp:extent cx="1246505" cy="1935480"/>
            <wp:effectExtent l="0" t="0" r="1079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drawing>
          <wp:inline distT="0" distB="0" distL="114300" distR="114300">
            <wp:extent cx="1334135" cy="1854200"/>
            <wp:effectExtent l="0" t="0" r="1206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5E1F9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</w:p>
    <w:p w14:paraId="6D07922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4.10荧光显微镜</w:t>
      </w:r>
      <w:r>
        <w:rPr>
          <w:rFonts w:hint="eastAsia"/>
          <w:sz w:val="24"/>
        </w:rPr>
        <w:t>拍照：用激光共聚焦显微镜/荧光显微镜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参数设置</w:t>
      </w:r>
      <w:r>
        <w:rPr>
          <w:rFonts w:hint="eastAsia"/>
          <w:sz w:val="24"/>
        </w:rPr>
        <w:t>Cy3 Filter ，TexasRed 或 RFP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直接观察、并拍照记录。</w:t>
      </w:r>
    </w:p>
    <w:p w14:paraId="1B2C2EE7">
      <w:pPr>
        <w:spacing w:line="360" w:lineRule="auto"/>
        <w:ind w:firstLine="480" w:firstLineChars="200"/>
        <w:jc w:val="left"/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4.11</w:t>
      </w:r>
      <w:r>
        <w:rPr>
          <w:rFonts w:hint="eastAsia"/>
          <w:sz w:val="24"/>
        </w:rPr>
        <w:t xml:space="preserve"> 结果解读：当细胞受到刺激时，ROS的水平会升高，细胞发出绿色荧光；绿色荧光的强度会随着ROS水平的升高而增强。如果需要读取平均荧光强度，可以采用ImagePro Plus6软件读取。</w:t>
      </w:r>
    </w:p>
    <w:p w14:paraId="1D5753C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4.12</w:t>
      </w:r>
      <w:r>
        <w:rPr>
          <w:rFonts w:hint="eastAsia"/>
          <w:sz w:val="24"/>
        </w:rPr>
        <w:t>荧光酶标仪上机检测：荧光酶标仪Excitation: 300 nm 或488 nm ；Emission: 610 nm进行检测。</w:t>
      </w:r>
    </w:p>
    <w:p w14:paraId="009D448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3.4.13</w:t>
      </w:r>
      <w:r>
        <w:rPr>
          <w:rFonts w:hint="eastAsia"/>
          <w:sz w:val="24"/>
        </w:rPr>
        <w:t xml:space="preserve"> 结果解读：当细胞受到刺激时，ROS荧光值会升高。</w:t>
      </w:r>
    </w:p>
    <w:p w14:paraId="4886D32D">
      <w:pPr>
        <w:spacing w:line="360" w:lineRule="auto"/>
        <w:ind w:firstLine="480" w:firstLineChars="20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注：具体操作步骤详见附件说明书。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7E3F5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1A3CD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B9F11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D9D5D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51E3E"/>
    <w:rsid w:val="00152B05"/>
    <w:rsid w:val="0015382D"/>
    <w:rsid w:val="001539BD"/>
    <w:rsid w:val="00165F61"/>
    <w:rsid w:val="0017173E"/>
    <w:rsid w:val="00171E06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96025"/>
    <w:rsid w:val="005C0F36"/>
    <w:rsid w:val="005C6FE6"/>
    <w:rsid w:val="005D51A7"/>
    <w:rsid w:val="005E0BE1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3E0D"/>
    <w:rsid w:val="0084087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4F2D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5531D"/>
    <w:rsid w:val="00960CB6"/>
    <w:rsid w:val="0096100E"/>
    <w:rsid w:val="009631AB"/>
    <w:rsid w:val="00966B86"/>
    <w:rsid w:val="00967344"/>
    <w:rsid w:val="009711A8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0C4F"/>
    <w:rsid w:val="00C413B6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531D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49F7"/>
    <w:rsid w:val="00E0654F"/>
    <w:rsid w:val="00E16419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5134EE5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C4E634E"/>
    <w:rsid w:val="0C8B03E0"/>
    <w:rsid w:val="0C9350D9"/>
    <w:rsid w:val="0CDA1A66"/>
    <w:rsid w:val="0D1233EE"/>
    <w:rsid w:val="0D1B201E"/>
    <w:rsid w:val="0D4E492E"/>
    <w:rsid w:val="0DE01021"/>
    <w:rsid w:val="0DFA2FCD"/>
    <w:rsid w:val="0E522E35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1B72315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DD3DB8"/>
    <w:rsid w:val="156507C5"/>
    <w:rsid w:val="15655FDB"/>
    <w:rsid w:val="156A1844"/>
    <w:rsid w:val="1573435C"/>
    <w:rsid w:val="15741E2D"/>
    <w:rsid w:val="15B90181"/>
    <w:rsid w:val="16324F12"/>
    <w:rsid w:val="16533905"/>
    <w:rsid w:val="16DB2820"/>
    <w:rsid w:val="16EB2510"/>
    <w:rsid w:val="17CE5A3C"/>
    <w:rsid w:val="17E723A1"/>
    <w:rsid w:val="18922F97"/>
    <w:rsid w:val="199065ED"/>
    <w:rsid w:val="19E716B5"/>
    <w:rsid w:val="1A4756FF"/>
    <w:rsid w:val="1A7A7AB9"/>
    <w:rsid w:val="1B2359A6"/>
    <w:rsid w:val="1B270579"/>
    <w:rsid w:val="1B2E67C8"/>
    <w:rsid w:val="1C0453BB"/>
    <w:rsid w:val="1C3966AA"/>
    <w:rsid w:val="1DDC7CE5"/>
    <w:rsid w:val="1EF35BCD"/>
    <w:rsid w:val="1F221376"/>
    <w:rsid w:val="1F6560A3"/>
    <w:rsid w:val="1F8B478C"/>
    <w:rsid w:val="20311ED5"/>
    <w:rsid w:val="20ED3E4A"/>
    <w:rsid w:val="217575A6"/>
    <w:rsid w:val="21A64856"/>
    <w:rsid w:val="21C31FDA"/>
    <w:rsid w:val="222E14CF"/>
    <w:rsid w:val="22643237"/>
    <w:rsid w:val="226A6223"/>
    <w:rsid w:val="22F85061"/>
    <w:rsid w:val="237B3F3E"/>
    <w:rsid w:val="23C42FB5"/>
    <w:rsid w:val="24163E27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B716A"/>
    <w:rsid w:val="2749162A"/>
    <w:rsid w:val="28BC7FA5"/>
    <w:rsid w:val="29101568"/>
    <w:rsid w:val="292836C8"/>
    <w:rsid w:val="29673C78"/>
    <w:rsid w:val="297008E4"/>
    <w:rsid w:val="2993256D"/>
    <w:rsid w:val="29C958E9"/>
    <w:rsid w:val="2B200583"/>
    <w:rsid w:val="2B491E4F"/>
    <w:rsid w:val="2BAC19A0"/>
    <w:rsid w:val="2BD55811"/>
    <w:rsid w:val="2BEC0540"/>
    <w:rsid w:val="2BF35B49"/>
    <w:rsid w:val="2C7F74AF"/>
    <w:rsid w:val="2C9B2EAE"/>
    <w:rsid w:val="2CC25C6E"/>
    <w:rsid w:val="2D1135CE"/>
    <w:rsid w:val="2D5B7F98"/>
    <w:rsid w:val="2DA17040"/>
    <w:rsid w:val="2DC57D68"/>
    <w:rsid w:val="2DD902D1"/>
    <w:rsid w:val="2DE91C00"/>
    <w:rsid w:val="2EA43279"/>
    <w:rsid w:val="2ED23C90"/>
    <w:rsid w:val="2F187769"/>
    <w:rsid w:val="2F6C4A39"/>
    <w:rsid w:val="2F76217B"/>
    <w:rsid w:val="2F9059AB"/>
    <w:rsid w:val="2FB57C40"/>
    <w:rsid w:val="30085686"/>
    <w:rsid w:val="302C5D12"/>
    <w:rsid w:val="305750BC"/>
    <w:rsid w:val="307E1132"/>
    <w:rsid w:val="31CF0A99"/>
    <w:rsid w:val="32254DF5"/>
    <w:rsid w:val="325E7A40"/>
    <w:rsid w:val="327570EB"/>
    <w:rsid w:val="32963F1B"/>
    <w:rsid w:val="33276A27"/>
    <w:rsid w:val="332E33BE"/>
    <w:rsid w:val="337C24BC"/>
    <w:rsid w:val="33E11020"/>
    <w:rsid w:val="342D77E2"/>
    <w:rsid w:val="34A06465"/>
    <w:rsid w:val="34CB5A03"/>
    <w:rsid w:val="350607E9"/>
    <w:rsid w:val="35461292"/>
    <w:rsid w:val="35E1425C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9B7114B"/>
    <w:rsid w:val="3A105C85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A51FF3"/>
    <w:rsid w:val="40A83799"/>
    <w:rsid w:val="410E5659"/>
    <w:rsid w:val="414820BE"/>
    <w:rsid w:val="419A1940"/>
    <w:rsid w:val="41CF1759"/>
    <w:rsid w:val="42945C85"/>
    <w:rsid w:val="42C73373"/>
    <w:rsid w:val="42CC5D05"/>
    <w:rsid w:val="42CD089D"/>
    <w:rsid w:val="436819ED"/>
    <w:rsid w:val="43BF2BD7"/>
    <w:rsid w:val="43CB7ADA"/>
    <w:rsid w:val="43EC2A91"/>
    <w:rsid w:val="44A25B13"/>
    <w:rsid w:val="44B46371"/>
    <w:rsid w:val="451F6AB7"/>
    <w:rsid w:val="45C156B5"/>
    <w:rsid w:val="46034244"/>
    <w:rsid w:val="46250CEB"/>
    <w:rsid w:val="462B081B"/>
    <w:rsid w:val="46306692"/>
    <w:rsid w:val="4684538D"/>
    <w:rsid w:val="4696126B"/>
    <w:rsid w:val="469C0631"/>
    <w:rsid w:val="46A73D2C"/>
    <w:rsid w:val="46A852A5"/>
    <w:rsid w:val="46DF5186"/>
    <w:rsid w:val="46E4135F"/>
    <w:rsid w:val="47BF2AC4"/>
    <w:rsid w:val="47DD258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B9D2A49"/>
    <w:rsid w:val="4C244994"/>
    <w:rsid w:val="4C4006AE"/>
    <w:rsid w:val="4C5A080E"/>
    <w:rsid w:val="4CA373F7"/>
    <w:rsid w:val="4CC226D1"/>
    <w:rsid w:val="4D570304"/>
    <w:rsid w:val="4DC82688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D94D97"/>
    <w:rsid w:val="54E079A9"/>
    <w:rsid w:val="567B5B3D"/>
    <w:rsid w:val="569109E5"/>
    <w:rsid w:val="56B727C4"/>
    <w:rsid w:val="56C21858"/>
    <w:rsid w:val="56CA5D5C"/>
    <w:rsid w:val="56FB2557"/>
    <w:rsid w:val="571E0C9B"/>
    <w:rsid w:val="57B768FB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B725575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F223D8E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8648DC"/>
    <w:rsid w:val="61D905F9"/>
    <w:rsid w:val="620F6680"/>
    <w:rsid w:val="623A1063"/>
    <w:rsid w:val="63AE6D64"/>
    <w:rsid w:val="643A1CDB"/>
    <w:rsid w:val="643A49DF"/>
    <w:rsid w:val="64932F18"/>
    <w:rsid w:val="64991CFE"/>
    <w:rsid w:val="65312125"/>
    <w:rsid w:val="65CA6D43"/>
    <w:rsid w:val="66A27F81"/>
    <w:rsid w:val="67263DC6"/>
    <w:rsid w:val="67FC202C"/>
    <w:rsid w:val="685625F4"/>
    <w:rsid w:val="685F4DAD"/>
    <w:rsid w:val="690A0DB2"/>
    <w:rsid w:val="69272232"/>
    <w:rsid w:val="695C6106"/>
    <w:rsid w:val="69DF766A"/>
    <w:rsid w:val="6B5F273C"/>
    <w:rsid w:val="6C23631E"/>
    <w:rsid w:val="6C724901"/>
    <w:rsid w:val="6D7C1EB0"/>
    <w:rsid w:val="6DA95961"/>
    <w:rsid w:val="6E095C38"/>
    <w:rsid w:val="6E621873"/>
    <w:rsid w:val="6E9C474A"/>
    <w:rsid w:val="6EB16C45"/>
    <w:rsid w:val="705F49E3"/>
    <w:rsid w:val="709C080A"/>
    <w:rsid w:val="710475CC"/>
    <w:rsid w:val="712C02C6"/>
    <w:rsid w:val="714601EF"/>
    <w:rsid w:val="7168470C"/>
    <w:rsid w:val="7221370E"/>
    <w:rsid w:val="725F1870"/>
    <w:rsid w:val="72DD2D3F"/>
    <w:rsid w:val="733F2D9F"/>
    <w:rsid w:val="737D3E5F"/>
    <w:rsid w:val="738B2279"/>
    <w:rsid w:val="73993E7B"/>
    <w:rsid w:val="73FD6CDF"/>
    <w:rsid w:val="74872E87"/>
    <w:rsid w:val="75341E1A"/>
    <w:rsid w:val="75B26E3B"/>
    <w:rsid w:val="76222791"/>
    <w:rsid w:val="76560DF7"/>
    <w:rsid w:val="769A4BE4"/>
    <w:rsid w:val="77112958"/>
    <w:rsid w:val="77C1049E"/>
    <w:rsid w:val="77D25458"/>
    <w:rsid w:val="7805502A"/>
    <w:rsid w:val="781400F4"/>
    <w:rsid w:val="78694E1B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3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5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7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39"/>
    <w:autoRedefine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1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2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4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6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7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8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日期 Char"/>
    <w:link w:val="17"/>
    <w:autoRedefine/>
    <w:semiHidden/>
    <w:qFormat/>
    <w:uiPriority w:val="99"/>
  </w:style>
  <w:style w:type="character" w:customStyle="1" w:styleId="41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2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4">
    <w:name w:val="apple-converted-space"/>
    <w:autoRedefine/>
    <w:qFormat/>
    <w:uiPriority w:val="99"/>
    <w:rPr>
      <w:rFonts w:cs="Times New Roman"/>
    </w:rPr>
  </w:style>
  <w:style w:type="paragraph" w:customStyle="1" w:styleId="45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6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8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2167</Words>
  <Characters>2782</Characters>
  <Lines>29</Lines>
  <Paragraphs>8</Paragraphs>
  <TotalTime>0</TotalTime>
  <ScaleCrop>false</ScaleCrop>
  <LinksUpToDate>false</LinksUpToDate>
  <CharactersWithSpaces>3001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2025-05-30T05:45:24Z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8B52ADDB7C114F879377DE0AE6B08D6F_13</vt:lpwstr>
  </property>
</Properties>
</file>