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0806">
      <w:pPr>
        <w:spacing w:line="440" w:lineRule="exact"/>
      </w:pPr>
    </w:p>
    <w:p w14:paraId="0097DADF">
      <w:pPr>
        <w:spacing w:line="440" w:lineRule="exact"/>
      </w:pPr>
    </w:p>
    <w:p w14:paraId="54731885">
      <w:pPr>
        <w:spacing w:line="440" w:lineRule="exact"/>
      </w:pPr>
    </w:p>
    <w:p w14:paraId="7E236765">
      <w:pPr>
        <w:spacing w:line="440" w:lineRule="exact"/>
      </w:pPr>
    </w:p>
    <w:p w14:paraId="36E75852">
      <w:pPr>
        <w:spacing w:line="440" w:lineRule="exact"/>
      </w:pPr>
    </w:p>
    <w:p w14:paraId="7846B9AF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2009BDB7">
      <w:pPr>
        <w:spacing w:line="440" w:lineRule="exact"/>
      </w:pPr>
    </w:p>
    <w:p w14:paraId="1918FBAA">
      <w:pPr>
        <w:spacing w:line="440" w:lineRule="exact"/>
      </w:pPr>
    </w:p>
    <w:p w14:paraId="374194E3">
      <w:pPr>
        <w:spacing w:line="440" w:lineRule="exact"/>
      </w:pPr>
    </w:p>
    <w:p w14:paraId="1CA6C3B4">
      <w:pPr>
        <w:spacing w:line="440" w:lineRule="exact"/>
      </w:pPr>
    </w:p>
    <w:p w14:paraId="444D1B69">
      <w:pPr>
        <w:spacing w:line="440" w:lineRule="exact"/>
      </w:pPr>
    </w:p>
    <w:p w14:paraId="52DD059E">
      <w:pPr>
        <w:spacing w:line="440" w:lineRule="exact"/>
      </w:pPr>
    </w:p>
    <w:p w14:paraId="3301BC23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52F828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1995A5B6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0BE81AF4">
            <w:pPr>
              <w:spacing w:line="440" w:lineRule="exact"/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细胞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转染</w:t>
            </w:r>
          </w:p>
        </w:tc>
      </w:tr>
    </w:tbl>
    <w:p w14:paraId="07B0345B">
      <w:pPr>
        <w:spacing w:line="440" w:lineRule="exact"/>
      </w:pPr>
    </w:p>
    <w:p w14:paraId="7AB1CD50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95E043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36206F22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2037CEF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13F93C23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5AAD05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49679083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62637356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752F669E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2441482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29EB2239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3A3A7A43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0EA59E24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24EB07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5BA1068B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6A10C687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7ECF86F0">
      <w:pPr>
        <w:spacing w:line="120" w:lineRule="exact"/>
      </w:pPr>
    </w:p>
    <w:p w14:paraId="7A42C4B8">
      <w:pPr>
        <w:spacing w:line="20" w:lineRule="exact"/>
      </w:pPr>
    </w:p>
    <w:p w14:paraId="181CDEA5">
      <w:pPr>
        <w:spacing w:line="20" w:lineRule="exact"/>
      </w:pPr>
    </w:p>
    <w:p w14:paraId="32CD81D3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30B48D4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7420D5D7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71852A2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38CE86AA">
      <w:pPr>
        <w:spacing w:line="440" w:lineRule="exact"/>
      </w:pPr>
    </w:p>
    <w:p w14:paraId="18DF0C97">
      <w:pPr>
        <w:spacing w:line="440" w:lineRule="exact"/>
      </w:pPr>
    </w:p>
    <w:p w14:paraId="2CD18A0D">
      <w:pPr>
        <w:spacing w:line="440" w:lineRule="exact"/>
      </w:pPr>
    </w:p>
    <w:p w14:paraId="03F7ED09">
      <w:pPr>
        <w:spacing w:line="440" w:lineRule="exac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484358F6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3B9BD6B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详见实验方案</w:t>
      </w:r>
    </w:p>
    <w:p w14:paraId="72EA3E0C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bookmarkStart w:id="2" w:name="OLE_LINK1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与实验细胞系</w:t>
      </w:r>
    </w:p>
    <w:bookmarkEnd w:id="2"/>
    <w:p w14:paraId="5FB615C4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3" w:name="_Toc474067463"/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3"/>
    </w:p>
    <w:p w14:paraId="4BADA8BA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4DAC51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1BD7D9F2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18F0918E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40B2D700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14A3B7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01DC715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5BA5B75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719D230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1A2E55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A7B15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B2556D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897FE7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4DF15B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DA80F9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F1BCF0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C483AD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0F8E07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76F9762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D6D25C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48B219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37CF079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78D6151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E84DE7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ACF70F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3CFBEC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5F27FD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6E9427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4F859F2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7DD70F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  <w:vAlign w:val="top"/>
          </w:tcPr>
          <w:p w14:paraId="113D1CE0"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  <w:bookmarkStart w:id="4" w:name="_Toc474067462"/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  <w:vAlign w:val="center"/>
          </w:tcPr>
          <w:p w14:paraId="2C58C15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  <w:vAlign w:val="center"/>
          </w:tcPr>
          <w:p w14:paraId="6DD581D6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</w:tbl>
    <w:p w14:paraId="5E698911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4"/>
    </w:p>
    <w:p w14:paraId="375A5BE9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050981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 w14:paraId="12F54FFA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 w14:paraId="527C47B7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 w14:paraId="7338A96D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753088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49AF8BF3">
            <w:pPr>
              <w:widowControl/>
              <w:jc w:val="center"/>
              <w:textAlignment w:val="center"/>
            </w:pPr>
            <w:r>
              <w:t>RPMI1640培养基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2AD958DB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CM10040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26161888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中科迈晨</w:t>
            </w:r>
          </w:p>
        </w:tc>
      </w:tr>
      <w:tr w14:paraId="03F8CC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439BBCE9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1D07C4CC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1DCAAF2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685EB5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5580F10C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0C7B7AA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26384B7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56869F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3EE4E17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0DA66B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80F76B8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7682C4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AA370C7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10069F6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92EBDF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3F58E3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397A911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5" w:name="_Toc474067477"/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Opti-MEM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5C25DAF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244496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3F04AB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3C4CC4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3227109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Lipofectamine™ 3000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0EF56840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2343152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9267EF9">
            <w:pPr>
              <w:widowControl/>
              <w:jc w:val="center"/>
              <w:textAlignment w:val="center"/>
              <w:rPr>
                <w:rFonts w:hint="default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Thermo Fisher</w:t>
            </w:r>
          </w:p>
        </w:tc>
      </w:tr>
    </w:tbl>
    <w:p w14:paraId="5F2973EF"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6" w:name="OLE_LINK2"/>
      <w:bookmarkStart w:id="7" w:name="OLE_LINK3"/>
      <w:bookmarkStart w:id="8" w:name="_GoBack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2.3 实验细胞系</w:t>
      </w:r>
    </w:p>
    <w:p w14:paraId="1844466E"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SHP-77(人小细胞肺癌细胞)培养体系：</w:t>
      </w:r>
      <w:r>
        <w:t>RPMI</w:t>
      </w:r>
      <w:r>
        <w:rPr>
          <w:rFonts w:hint="eastAsia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1640+10%FBS+1%P/S</w:t>
      </w:r>
      <w:bookmarkEnd w:id="6"/>
      <w:bookmarkEnd w:id="8"/>
    </w:p>
    <w:bookmarkEnd w:id="7"/>
    <w:p w14:paraId="0282923B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5"/>
    </w:p>
    <w:p w14:paraId="4A3EE1C7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16F26DE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(注意：佩戴防爆管面具)，快速将其置入37℃水浴中解冻， 直至冻存管中无结晶，然后用75%的酒精擦拭冻存管外壁；</w:t>
      </w:r>
    </w:p>
    <w:p w14:paraId="660229A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完全培养基的15m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离心管中，1000rpm离心5min；</w:t>
      </w:r>
    </w:p>
    <w:p w14:paraId="71ABAE2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完全培养基重悬，接种T25培养瓶，于37℃，5%CO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细胞培养箱中培养；</w:t>
      </w:r>
    </w:p>
    <w:p w14:paraId="72F2B91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140C7880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25648F5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80%面积时，弃T25培养瓶中的培养液，用PBS清洗细胞一次；</w:t>
      </w:r>
    </w:p>
    <w:p w14:paraId="1431BD8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3.2.2添加0.25%胰蛋白酶消化液约1m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至培养瓶中，倒置显微镜下观察，待细胞回缩变圆后加入5m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完全培养液终止消化，再轻轻吹打细胞使之脱落，然后将悬液转移至15m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离心管中，1000rpm离心5min；</w:t>
      </w:r>
    </w:p>
    <w:p w14:paraId="65932AD5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完全培养基重悬，然后按1:2比例进行分瓶传代 (两个T25)，补充新的完全培养基至5-8m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细胞培养箱中培养。</w:t>
      </w:r>
    </w:p>
    <w:p w14:paraId="3CF1980C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1EC07C2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4797C20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1CF8064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无血清冻存液)</w:t>
      </w:r>
    </w:p>
    <w:p w14:paraId="6284D2B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小时以上。</w:t>
      </w:r>
    </w:p>
    <w:p w14:paraId="05AC040F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细胞转染（</w:t>
      </w:r>
      <w:r>
        <w:rPr>
          <w:rFonts w:hint="eastAsia" w:ascii="Times New Roman" w:hAnsi="Times New Roman"/>
          <w:sz w:val="21"/>
          <w:szCs w:val="21"/>
        </w:rPr>
        <w:t>根据实验方案，进行此步骤，如果方案没有基因过表达或者沉默基因的不进行此步骤</w:t>
      </w:r>
      <w:r>
        <w:rPr>
          <w:rFonts w:hint="eastAsia" w:ascii="Times New Roman" w:hAnsi="Times New Roman"/>
          <w:sz w:val="24"/>
          <w:szCs w:val="24"/>
        </w:rPr>
        <w:t>）</w:t>
      </w:r>
    </w:p>
    <w:p w14:paraId="4ED09F4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3.4.1取对数生长期细胞，以5*10</w:t>
      </w:r>
      <w:r>
        <w:rPr>
          <w:rFonts w:hint="eastAsia"/>
          <w:sz w:val="24"/>
          <w:vertAlign w:val="superscript"/>
        </w:rPr>
        <w:t>5</w:t>
      </w:r>
      <w:r>
        <w:rPr>
          <w:rFonts w:hint="eastAsia"/>
          <w:sz w:val="24"/>
        </w:rPr>
        <w:t>细胞/孔接种6孔板。过夜培养后，待细胞密度达到70％时进行下步操作。</w:t>
      </w:r>
    </w:p>
    <w:p w14:paraId="77C9407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3.4.2吸去6孔板中的培养基，用无血清培养基清洗2次，加入新的培养基。</w:t>
      </w:r>
    </w:p>
    <w:p w14:paraId="45FB4A4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3.4.3准备转染制备液。A液：用200μL Opti-MEM稀释4μg质粒；B液: 用200μL Opti-MEM稀释10μl lipo3000，分别将A液、B液轻轻混匀，静置5min，吸取B液加入至A液中，轻轻混匀，室温静置20min。加入适量转染试剂到每个孔的培养基中，6h后，更换成完全培养基，继续培养到24-48小时（不同的质粒和脂质体最佳搭配比例不同，转染前，应该摸一个最佳配比。质粒：脂质体=1：1，1：1.5，1：2，1：2.5，1：3，1：3.5的梯度比例来检测最佳转染比例，一般质粒有带荧光，可以通过观察每组荧光强弱来判断转染效率）。以下为不同规格的培养板需要加DNA和lipo3000的量。</w:t>
      </w:r>
    </w:p>
    <w:p w14:paraId="58DCADE0">
      <w:pPr>
        <w:spacing w:line="360" w:lineRule="auto"/>
        <w:jc w:val="left"/>
      </w:pPr>
      <w:r>
        <w:drawing>
          <wp:inline distT="0" distB="0" distL="114300" distR="114300">
            <wp:extent cx="6181090" cy="108331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C9DA">
      <w:pPr>
        <w:spacing w:line="360" w:lineRule="auto"/>
        <w:ind w:firstLine="420" w:firstLineChars="200"/>
        <w:jc w:val="left"/>
      </w:pPr>
      <w:r>
        <w:rPr>
          <w:rFonts w:hint="eastAsia"/>
        </w:rPr>
        <w:t>备注：除特别说明，我公司采用质粒：脂质体=1：2.5。</w:t>
      </w:r>
    </w:p>
    <w:p w14:paraId="5E04D096">
      <w:pPr>
        <w:spacing w:line="360" w:lineRule="auto"/>
      </w:pPr>
    </w:p>
    <w:sectPr>
      <w:headerReference r:id="rId9" w:type="default"/>
      <w:footerReference r:id="rId10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8783E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7A6F3"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CDBE5">
    <w:pPr>
      <w:pStyle w:val="1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A65C4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95594"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D5562"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983E1">
    <w:pPr>
      <w:pStyle w:val="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D9473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34EE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479E8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3F5E5F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D7945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7F2D64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2CDE"/>
    <w:rsid w:val="008966B8"/>
    <w:rsid w:val="00897710"/>
    <w:rsid w:val="008A0AF1"/>
    <w:rsid w:val="008A2772"/>
    <w:rsid w:val="008A413E"/>
    <w:rsid w:val="008A5E0F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95BA4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034B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3C0B5E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92759C"/>
    <w:rsid w:val="14DD3DB8"/>
    <w:rsid w:val="156507C5"/>
    <w:rsid w:val="156A1844"/>
    <w:rsid w:val="1573435C"/>
    <w:rsid w:val="15741E2D"/>
    <w:rsid w:val="15B90181"/>
    <w:rsid w:val="16324F12"/>
    <w:rsid w:val="16DB2820"/>
    <w:rsid w:val="17CE5A3C"/>
    <w:rsid w:val="17E723A1"/>
    <w:rsid w:val="180D0C7C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C81BE7"/>
    <w:rsid w:val="1DDC7CE5"/>
    <w:rsid w:val="1EF35BCD"/>
    <w:rsid w:val="1F221376"/>
    <w:rsid w:val="1F6560A3"/>
    <w:rsid w:val="1F8B478C"/>
    <w:rsid w:val="20311ED5"/>
    <w:rsid w:val="20ED3E4A"/>
    <w:rsid w:val="217575A6"/>
    <w:rsid w:val="21A64856"/>
    <w:rsid w:val="222E14CF"/>
    <w:rsid w:val="22643237"/>
    <w:rsid w:val="226A6223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113F4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9059AB"/>
    <w:rsid w:val="2FB57C40"/>
    <w:rsid w:val="2FD76959"/>
    <w:rsid w:val="30085686"/>
    <w:rsid w:val="302C5D12"/>
    <w:rsid w:val="305750BC"/>
    <w:rsid w:val="307E1132"/>
    <w:rsid w:val="31CF0A99"/>
    <w:rsid w:val="32254DF5"/>
    <w:rsid w:val="325E7A40"/>
    <w:rsid w:val="327570EB"/>
    <w:rsid w:val="32963F1B"/>
    <w:rsid w:val="332803CB"/>
    <w:rsid w:val="332E33BE"/>
    <w:rsid w:val="337C24BC"/>
    <w:rsid w:val="33E11020"/>
    <w:rsid w:val="342D77E2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23E67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5D128C"/>
    <w:rsid w:val="66A27F81"/>
    <w:rsid w:val="67263DC6"/>
    <w:rsid w:val="67FC202C"/>
    <w:rsid w:val="685625F4"/>
    <w:rsid w:val="685F4DAD"/>
    <w:rsid w:val="690A0DB2"/>
    <w:rsid w:val="695C6106"/>
    <w:rsid w:val="69DF766A"/>
    <w:rsid w:val="6A405BE8"/>
    <w:rsid w:val="6B5F273C"/>
    <w:rsid w:val="6C23631E"/>
    <w:rsid w:val="6C724901"/>
    <w:rsid w:val="6D7C1EB0"/>
    <w:rsid w:val="6DA95961"/>
    <w:rsid w:val="6E095C38"/>
    <w:rsid w:val="6E621873"/>
    <w:rsid w:val="6E9C474A"/>
    <w:rsid w:val="6EB16C45"/>
    <w:rsid w:val="705F49E3"/>
    <w:rsid w:val="712C02C6"/>
    <w:rsid w:val="714601EF"/>
    <w:rsid w:val="7168470C"/>
    <w:rsid w:val="7221370E"/>
    <w:rsid w:val="72DD2D3F"/>
    <w:rsid w:val="737D3E5F"/>
    <w:rsid w:val="738B2279"/>
    <w:rsid w:val="73993E7B"/>
    <w:rsid w:val="73FD6CDF"/>
    <w:rsid w:val="74872E87"/>
    <w:rsid w:val="75341E1A"/>
    <w:rsid w:val="76222791"/>
    <w:rsid w:val="76560DF7"/>
    <w:rsid w:val="765A3B0B"/>
    <w:rsid w:val="769A4BE4"/>
    <w:rsid w:val="77112958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4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6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7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8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9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2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</w:rPr>
  </w:style>
  <w:style w:type="character" w:styleId="3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2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3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5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7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8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9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0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日期 Char"/>
    <w:link w:val="17"/>
    <w:autoRedefine/>
    <w:semiHidden/>
    <w:qFormat/>
    <w:uiPriority w:val="99"/>
  </w:style>
  <w:style w:type="character" w:customStyle="1" w:styleId="42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3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4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5">
    <w:name w:val="apple-converted-space"/>
    <w:autoRedefine/>
    <w:qFormat/>
    <w:uiPriority w:val="99"/>
    <w:rPr>
      <w:rFonts w:cs="Times New Roman"/>
    </w:rPr>
  </w:style>
  <w:style w:type="paragraph" w:customStyle="1" w:styleId="46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7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9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1219</Words>
  <Characters>1705</Characters>
  <Lines>24</Lines>
  <Paragraphs>6</Paragraphs>
  <TotalTime>0</TotalTime>
  <ScaleCrop>false</ScaleCrop>
  <LinksUpToDate>false</LinksUpToDate>
  <CharactersWithSpaces>1770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2025-05-30T05:43:21Z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</Properties>
</file>